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4D" w:rsidRPr="0016474D" w:rsidRDefault="0016474D" w:rsidP="001647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388969595"/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ТЕМ КУРСОВЫХ РАБОТ</w:t>
      </w:r>
      <w:bookmarkEnd w:id="0"/>
    </w:p>
    <w:p w:rsidR="0016474D" w:rsidRPr="0016474D" w:rsidRDefault="0016474D" w:rsidP="001647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_Toc388969596"/>
      <w:bookmarkStart w:id="2" w:name="_Toc388969530"/>
      <w:bookmarkEnd w:id="1"/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«ПСИХОФИЗИОЛОГИЯ»</w:t>
      </w:r>
      <w:bookmarkEnd w:id="2"/>
    </w:p>
    <w:p w:rsidR="0016474D" w:rsidRPr="0016474D" w:rsidRDefault="0016474D" w:rsidP="001647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" w:name="_Toc386448306"/>
      <w:bookmarkStart w:id="4" w:name="_Toc388969597"/>
      <w:bookmarkStart w:id="5" w:name="_Toc388969531"/>
      <w:bookmarkEnd w:id="3"/>
      <w:bookmarkEnd w:id="4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Психофизиология ориентировочно-исследовательской деятельности и принятия решений.</w:t>
      </w:r>
      <w:bookmarkEnd w:id="5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" w:name="_Toc388969598"/>
      <w:bookmarkStart w:id="7" w:name="_Toc388969532"/>
      <w:bookmarkEnd w:id="6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Методы психофизиологического исследования: возможности и ограничения в практике управления персоналом.</w:t>
      </w:r>
      <w:bookmarkEnd w:id="7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" w:name="_Toc388969599"/>
      <w:bookmarkStart w:id="9" w:name="_Toc388969533"/>
      <w:bookmarkEnd w:id="8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Информационные и мотивационные структуры в особенностях индивидуального поведения и учет их в практике работы с персоналом.</w:t>
      </w:r>
      <w:bookmarkEnd w:id="9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0" w:name="_Toc388969600"/>
      <w:bookmarkStart w:id="11" w:name="_Toc388969534"/>
      <w:bookmarkEnd w:id="10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Психофизиологический анализ содержания профессиональной деятельности менеджеров по персоналу.</w:t>
      </w:r>
      <w:bookmarkEnd w:id="11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2" w:name="_Toc388969601"/>
      <w:bookmarkStart w:id="13" w:name="_Toc388969535"/>
      <w:bookmarkEnd w:id="12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Система психофизиологического профессионального отбора и диагностики профпригодности.</w:t>
      </w:r>
      <w:bookmarkEnd w:id="13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4" w:name="_Toc388969602"/>
      <w:bookmarkStart w:id="15" w:name="_Toc388969536"/>
      <w:bookmarkEnd w:id="14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Методы измерения и анализа психофизиологических рабочих нагрузок персонала.</w:t>
      </w:r>
      <w:bookmarkEnd w:id="15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6" w:name="_Toc388969603"/>
      <w:bookmarkStart w:id="17" w:name="_Toc388969537"/>
      <w:bookmarkEnd w:id="16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Невербальные проявления  эмоциональных состояний человека.</w:t>
      </w:r>
      <w:bookmarkEnd w:id="17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8" w:name="_Toc388969604"/>
      <w:bookmarkStart w:id="19" w:name="_Toc388969538"/>
      <w:bookmarkEnd w:id="18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Приемы психолого-педагогического воздействия на служащих с различными индивидуально-психологическими особенностями.</w:t>
      </w:r>
      <w:bookmarkEnd w:id="19"/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0" w:name="_Toc388969605"/>
      <w:bookmarkStart w:id="21" w:name="_Toc388969539"/>
      <w:bookmarkEnd w:id="20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Применение принципа биологической обратной связи в клинической практике.</w:t>
      </w:r>
      <w:bookmarkEnd w:id="21"/>
    </w:p>
    <w:p w:rsid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2" w:name="_Toc388969606"/>
      <w:bookmarkStart w:id="23" w:name="_Toc388969540"/>
      <w:bookmarkEnd w:id="22"/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10.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</w:t>
      </w: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Биологическая обратная связь как психотерапевтический метод.</w:t>
      </w:r>
      <w:bookmarkStart w:id="24" w:name="_Toc388969607"/>
      <w:bookmarkStart w:id="25" w:name="_Toc388969541"/>
      <w:bookmarkEnd w:id="23"/>
      <w:bookmarkEnd w:id="24"/>
    </w:p>
    <w:p w:rsid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6474D" w:rsidRPr="0016474D" w:rsidRDefault="0016474D" w:rsidP="0016474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ТРЕБОВАНИЯ К НАПИСАНИЮ КУРСОВЫХ РАБОТ</w:t>
      </w:r>
      <w:bookmarkEnd w:id="25"/>
    </w:p>
    <w:p w:rsidR="0016474D" w:rsidRPr="0016474D" w:rsidRDefault="0016474D" w:rsidP="00164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курсовой работы – важнейшая составная часть учебного процесса. Это результат самостоятельного творческого процесса работы студента. Это практически его первый шаг в научное осознание процессов, происходящих в сфере его будущей деятельности.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курсовой работой начинается с изучения имеющейся по теме специальной литературы, возможных фактов и деятельности фирм, которые будут положены в основу работы. Это дает возможность студенту получить представление о содержании и основных вопросах, выносимых для рассмотрения по теме, составить план работы. Определить цель и задачи научно-исследовательской работы.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26" w:name="_Toc388969608"/>
      <w:bookmarkStart w:id="27" w:name="_Toc336515872"/>
      <w:bookmarkEnd w:id="26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СТРУКТУРА РАБОТЫ ДОЛЖНО ВКЛЮЧАТЬ</w:t>
      </w:r>
      <w:bookmarkEnd w:id="27"/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 О том-то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 О том-то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3. О том-то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Библиография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28" w:name="_Toc388969609"/>
      <w:bookmarkStart w:id="29" w:name="_Toc336515873"/>
      <w:bookmarkEnd w:id="28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ОБЪЕМ РАБОТ</w:t>
      </w:r>
      <w:bookmarkEnd w:id="29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Ы И ТЕХНИЧЕСКИЕ ТРЕБОВАНИЯ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работы – 30-40 листов основной части (не включая введение и заключение).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использованных источников.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55"/>
          <w:sz w:val="28"/>
          <w:szCs w:val="28"/>
          <w:lang w:eastAsia="ru-RU"/>
        </w:rPr>
        <w:t>В содержательной части курсовой обязательно должны присутствовать ссылки на все источники, приведенные в списке библиографии.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сносок – на странице не менее 3х из разных источников.</w:t>
      </w:r>
    </w:p>
    <w:p w:rsidR="0016474D" w:rsidRPr="0016474D" w:rsidRDefault="0016474D" w:rsidP="0016474D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Присылать курсовую одним файлом форматах </w:t>
      </w: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doc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rtf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Создавать архивы, где будут вложены несколько одинаковых файлов одного формата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ДОПУСКАЕТСЯ.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0" w:name="_Toc388969610"/>
      <w:bookmarkStart w:id="31" w:name="_Toc336515874"/>
      <w:bookmarkEnd w:id="30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ТРЕБОВАНИЯ К ФОРМАТИРОВАНИЮ</w:t>
      </w:r>
      <w:bookmarkEnd w:id="31"/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должен быть подготовлен в редакторе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Times New Roman.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–14.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- полуторный.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заголовков глав (разделов), названий рисунков - по центру.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основного текста статьи - по ширине поля.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Абзацный отступ - 1 см.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автоматическую расстановку переносов.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9)</w:t>
      </w:r>
      <w:r w:rsidRPr="0016474D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</w:t>
      </w:r>
      <w:r w:rsidRPr="0016474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Точки в конце названий глав, разделов, подразделов, таблиц и рисунков не ставятся.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страницы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формат листа А4, ориентация листов - книжная. Верхнее и нижнее поля устанавливаются равными 2 см, правое - 1,5 см, левое - 3 см(для автореферата все поля 2 см).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новый раздел реферата (введение, глава, заключение, библиография) печатаются с новой строки. Путем разрыва страницы.</w:t>
      </w:r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Оформление содержания: Абзацный отступ слева: 0 см, справа — 1 см, выступ: 1 см. Выравнивание по левому краю. Интервал перед абзацем: 3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абзаца — 3 пт. Позиция табуляции: 17 см с выравниванием по правому краю и заполнителем «точки». Основан на стиле Обычный.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2" w:name="_Toc388969611"/>
      <w:bookmarkStart w:id="33" w:name="_Toc336515875"/>
      <w:bookmarkEnd w:id="32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ТРЕБОВАНИЯ К ОФОРМЛЕНИЮ СНОСОК</w:t>
      </w:r>
      <w:bookmarkEnd w:id="33"/>
    </w:p>
    <w:p w:rsidR="0016474D" w:rsidRPr="0016474D" w:rsidRDefault="0016474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в тексте на источник - в квадратных скобках в строгом соответствии с библиографическим списком </w:t>
      </w:r>
      <w:r w:rsidRPr="0016474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 ГОСТ 7.0.5-2008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74D" w:rsidRPr="0016474D" w:rsidRDefault="00E936FD" w:rsidP="001647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16474D"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http://www.gosthelp.ru/gost/gost44298.html</w:t>
        </w:r>
      </w:hyperlink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Примеры: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(даже при использовании книги в формате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PDF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библиографии:</w:t>
      </w:r>
    </w:p>
    <w:p w:rsidR="0016474D" w:rsidRPr="0016474D" w:rsidRDefault="0016474D" w:rsidP="00164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Мухина В.С. Возрастная психология / В.С. Мухина. - М.: Академия, 1997. - 432 с.</w:t>
      </w:r>
    </w:p>
    <w:p w:rsidR="0016474D" w:rsidRPr="0016474D" w:rsidRDefault="0016474D" w:rsidP="00164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Осеева В.А. Собрание сочинений / В.А. Осина. - В 4 т. -  Т. 2. - М.: Дет. лит., 1985. - 559 с.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Постраничная сноска: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Мухина В.С. Возрастная психология / В.С. Мухина. - М.: Академия, 1997. – С. 36.</w:t>
      </w:r>
    </w:p>
    <w:p w:rsidR="0016474D" w:rsidRPr="0016474D" w:rsidRDefault="0016474D" w:rsidP="00164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Осеева В.А. Собрание сочинений / В.А. Осина. - В 4 т. - Т. 2. - М.: Дет. лит., 1985. – С.56-89.</w:t>
      </w:r>
    </w:p>
    <w:p w:rsidR="0016474D" w:rsidRPr="0016474D" w:rsidRDefault="0016474D" w:rsidP="001647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в журнале (даже при использовании книги в формате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PDF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библиографии: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Этапы формирования личности в онтогенезе // Вопросы психологии. - 1979. - №4. - С.23-24.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Постраничная сноска: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164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Этапы формирования личности в онтогенезе // Вопросы психологии. - 1979. - №4. - С.23.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адрес: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библиографии = постраничная сноска: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 У.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Заблуждение глобализма / У. Бек // Перспективы.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hyperlink r:id="rId5" w:history="1"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http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://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www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perspektivy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info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print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?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ID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=36187</w:t>
        </w:r>
      </w:hyperlink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04.10.2009).</w:t>
      </w:r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Шиловский М.В.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регионализма в дореволюционной литературе // Из прошлого Сибири. Сб. Выпуск 2. Ч. 1. – Новосибирск: Новосибирский Государственный университет, 1996.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http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://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www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tuad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nsk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/~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history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Author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Russ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SH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proofErr w:type="spellStart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ShilovskijMV</w:t>
        </w:r>
        <w:proofErr w:type="spellEnd"/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/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region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r w:rsidRPr="0016474D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html</w:t>
        </w:r>
      </w:hyperlink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08.09.09)</w:t>
      </w:r>
      <w:bookmarkStart w:id="34" w:name="_ftnref1"/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"http://mfpa.e-education.ru/courses/00000000-0000-0000-0000-000000012994/materials/Pshf.html" \l "_ftn1" \o "" </w:instrText>
      </w:r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6474D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vertAlign w:val="superscript"/>
          <w:lang w:eastAsia="ru-RU"/>
        </w:rPr>
        <w:t>[1]</w:t>
      </w:r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34"/>
    </w:p>
    <w:p w:rsidR="0016474D" w:rsidRPr="0016474D" w:rsidRDefault="0016474D" w:rsidP="0016474D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5" w:name="_Toc388969612"/>
      <w:bookmarkStart w:id="36" w:name="_Toc336515876"/>
      <w:bookmarkEnd w:id="35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СОДЕРЖАНИЕ</w:t>
      </w:r>
      <w:bookmarkEnd w:id="36"/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Титульный лист оформляется согласно требованиям университета. (см. </w:t>
      </w:r>
      <w:proofErr w:type="spellStart"/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Мегакампус</w:t>
      </w:r>
      <w:proofErr w:type="spellEnd"/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Личный кабинет)</w:t>
      </w:r>
    </w:p>
    <w:p w:rsidR="0016474D" w:rsidRPr="0016474D" w:rsidRDefault="0016474D" w:rsidP="0016474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7" w:name="_Toc388969613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Введение</w:t>
      </w:r>
      <w:bookmarkEnd w:id="37"/>
    </w:p>
    <w:p w:rsidR="0016474D" w:rsidRPr="0016474D" w:rsidRDefault="0016474D" w:rsidP="0016474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ведении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раскрывается, как правило, причина выбора данной темы курсовой. Чем значима она для автора и для общества в целом. Раскрываются </w:t>
      </w:r>
      <w:proofErr w:type="spellStart"/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написанию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работы. Ее прикладная значимость. Характеризуются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(задачи) решения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поставленной цели. Как правило, одна глава раскрывает решение одной </w:t>
      </w:r>
      <w:r w:rsidRPr="0016474D">
        <w:rPr>
          <w:rFonts w:ascii="Cambria" w:eastAsia="Times New Roman" w:hAnsi="Cambria" w:cs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4000500"/>
            <wp:effectExtent l="0" t="0" r="9525" b="0"/>
            <wp:wrapSquare wrapText="bothSides"/>
            <wp:docPr id="1" name="Рисунок 1" descr="http://mfpa.e-education.ru/courses/00000000-0000-0000-0000-000000012994/materials/Pshf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fpa.e-education.ru/courses/00000000-0000-0000-0000-000000012994/materials/Pshf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нескольких задач.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 это можно изобразить, как показано на рисунке 1. Подобную схемы Вы можете создать для себя в черновом варианте (включать ее в курсовую работу не надо).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надо указать 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курсовой работы, который является совокупность процессов, явлений, отноше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закономерностей, связей, присущих исследуемому объекту и представляющих интерес с точки зрения цели исследования. Предметом курсовой работы по учебной дисциплине «Теория организации», например, является совокупность производственных процессов, технологических и финансовых взаимосвязей, присущих моделируемому объекту.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 характеризуются источники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использованные в курсовой. Дается оценка надежности. Также характеризуется использованная литература: кем и когда написана, почему использована Вами именно эта литература. Почему Вы считаете ее надежной. Причём критериями оценки надёжности источников и литературы не может служить их публикация в сети (особенно в сети) или желтой прессе. Если литература, то она должна быть издана либо серьезным издательством, университетом, академией наук, Вы должны знать, где и когда была выпущена та или иная литература. Если это электронный журнал, то нужно оценить достоверность источника: это официальный научный сайт или это политизированная страница какого-либо политического движения (последнее может сильно повлиять на содержание текста).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так, что в интернете публикуются монографии в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формате, в таком случае их можно использовать и ссылаться на них как на обычные книги.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в интернете публикуют отдельные части трудов знаменитых исследователей. В таком случае, Вам нужно просто охарактеризовать сайт, на котором они были размещены.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8" w:name="_Toc388969614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Главы. Основное содержание</w:t>
      </w:r>
      <w:bookmarkEnd w:id="38"/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содержание, как правило, в гуманитарных науках разделяют на 2-3 главы, согласно логике, раскрываемой Вами темы. В свою очередь каждая из глав может содержать несколько параграфов. В силу ограниченности объемов исследования Вы можете только сравнить или дополнить, изученные до Вас данные. Чтобы понять, что автор курсовой сравнивал существующие в библиографическом списке литературы источники, книги, статьи и т.д., необходимо указывать из какого источника взято то или иное суждение, или тот или ной факт.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конце каждой главы должен быть помещен один обобщающий вывод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раскрывается взаимосвязь названия главы и её содержание, формируется определённое суждение, желательно, выражающее точку зрения самого автора реферата, а не списанное из очередного источника литературы. </w:t>
      </w:r>
      <w:r w:rsidRPr="001647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вывод не нужно делать ссылку. Его необходимо написать самостоятельно.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правило, это 3-7 обобщающих предложений на 1-2 абзаца.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первой главе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дается обзор существующих теоретических аспектов. Предполагается исследование проблемы в отечественной литературе и за рубежом. Анализируется их практический опыт, оформленный в теоретические концепции. </w:t>
      </w:r>
      <w:r w:rsidRPr="0016474D">
        <w:rPr>
          <w:rFonts w:ascii="BookAntiqua" w:eastAsia="Times New Roman" w:hAnsi="BookAntiqua" w:cs="Times New Roman"/>
          <w:color w:val="000000"/>
          <w:sz w:val="28"/>
          <w:szCs w:val="28"/>
          <w:lang w:eastAsia="ru-RU"/>
        </w:rPr>
        <w:t>Студент  анализирует мнения по изучаемой проблеме, принадлежащие различным научным школам, различным течениям и направлениям.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и третья главы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изложение практических исследований. Описание объекта практического исследования. Скажем работу какого-либо предприятия, его внутренние и внешние характеристики. А также освящается работа предприятия с точки зрения, исследованных в первой главе теоретических аспектов. Описываются процедуры исследования: наблюдение или эксперимент. Дается краткая характеристика используемых методов исследование. Объясняется их выбор, указывается их значение. Часто в третьей главе разрабатываются рекомендации по решению поставленных задач на практике.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Особые требования для работы по маркетинговым исследованиям: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Курсовая работа должна включать методический материал (методику) и пример.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Структура методики должна включать: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исходных данных и перечень источников информации, т.е. откуда берутся данные,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алгоритм действий при выполнении работы по теме, т.е. последовательность шагов,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результаты и форму результатов,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область применения методики (рынки, сегменты, товары, отрасли, организации).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над методикой должна начинаться с поиска и анализа литературы, других источников информации. Список литературы по теме носит обязательный, а не рекомендательный характер.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Методика обязательно дополняется практическим примером, в котором используется методика.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 начинается с конкретизации рынка, сегмента, товара или услуги, отрасли, организации.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примере, как и в методике, выделяются исходные данные, расчет или оценка, полученные результаты.</w:t>
      </w:r>
    </w:p>
    <w:p w:rsidR="0016474D" w:rsidRPr="0016474D" w:rsidRDefault="0016474D" w:rsidP="0016474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Пример заканчивается выводами и рекомендациями к применению методики.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39" w:name="_Toc388969615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Заключение</w:t>
      </w:r>
      <w:bookmarkEnd w:id="39"/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как правило, сначала вновь возвращаются к достигнутым выводам в конце каждой главы выводы, и делается один общий вывод, основываясь на уже сделанных Вами умозаключениях. Здесь также должны быть отражены рекомендации и предложения по результатам проведенного исследования, непосредственно вытекающие из содержания работы. Введение в заключение новых фактов и сведений, не использованных в основной части работы, недопустимо. Выводы, предлагаемые студентом в заключительной части, не должны текстуально совпадать с формулировками выводов по главам. Они должны быть обобщающего характера.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40" w:name="_Toc388969616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Библиография</w:t>
      </w:r>
      <w:bookmarkEnd w:id="40"/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работа не может быть голословной. Понятно, что большой объем информации, которую следует раскрыть, по указанной теме, Вы собрали из других источников. Следует правильно сослаться на данный пласт источников.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список литературы размещается в алфавитном порядке. Сначала идут источники на русском языке, затем на иностранном (если они были использованы).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подбирается студентами самостоятельно. Основой для написания курсовой работы должны служить законы РФ, научные работы и монографии, статьи в периодической печати, словари и справочники, статистические материалы. Рекомендуется использование литературы, изданной за последние 3-4 года.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литературы необходимо сначала ориентироваться на фундаментальные работы (монографии и научные труды), затем дополнять свои знания за счет периодических изданий.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Библиографии не может быть источников и литературы, на которых не было ссылок внутри самой работы. </w:t>
      </w:r>
      <w:r w:rsidRPr="00164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Автор курсовой работы несёт установленную законом ответственность за точность указания сведений об авторах используемых публикаций. При не правильном оформлении ссылочного аппарата (постраничные сноски и список библиографии) – работа и расположенные в ней сведения считаются ПЛАГИАТОМ</w:t>
      </w:r>
      <w:bookmarkStart w:id="41" w:name="_ftnref2"/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"http://mfpa.e-education.ru/courses/00000000-0000-0000-0000-000000012994/materials/Pshf.html" \l "_ftn2" \o "" </w:instrText>
      </w:r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64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vertAlign w:val="superscript"/>
          <w:lang w:eastAsia="ru-RU"/>
        </w:rPr>
        <w:t>[2]</w:t>
      </w:r>
      <w:r w:rsidR="00E936FD"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41"/>
      <w:r w:rsidRPr="00164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474D" w:rsidRPr="0016474D" w:rsidRDefault="0016474D" w:rsidP="0016474D">
      <w:pPr>
        <w:spacing w:after="60" w:line="322" w:lineRule="atLeast"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bookmarkStart w:id="42" w:name="_Toc388969617"/>
      <w:r w:rsidRPr="0016474D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Приложения</w:t>
      </w:r>
      <w:bookmarkEnd w:id="42"/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размещается дополнительный материал. Это могут сводные статистические таблицы, сравнительные таблицы и т.д. В целом все то, что в основной текст было вместить не возможно и не нужно по ходу изложения теоретического и практического материала. Но без этих данных изложение в тексте было бы голословным. Другими словами, в приложение находится та информация, которая углубляет практическое и теоретическое понимания, исследуемого предмета.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располагаются: рисунки, иллюстрации, таблицы.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Каждая таблица или рисунок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обязательно иметь номер и заголовок (название), который кратко и полностью отражает ее содержание. Нумерационный заголовок пишется в правом верхнем углу, название таблицы – на следующей строке по центру. Таблицы, имеющие формат больше А4, оформляются обязательно приложением. В случае переноса таблицы на другую страницу в верхнем правом углу пишется «продолжение таблицы…» или «окончание таблицы…». Если в тексте только одна таблица, то номер ей не присваивают и слово «таблица» не пишут. В конце таблицы указывается, на основании каких данных она составлена (источники и литература), или из какого одного источника она была взята.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составлена по</w:t>
      </w: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:..(</w:t>
      </w:r>
      <w:r w:rsidRPr="0016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литературы через запятую)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Источник: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  <w:r w:rsidRPr="0016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наименование литературы, откуда взята таблица…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предназначены для </w:t>
      </w:r>
      <w:r w:rsidRPr="0016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сопоставления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данных. Поэтому использовать таблицы, содержащие менее двух строк или менее двух столбцов, не считая содержащих названия и (или) номера строк (столбцов), не следует.  В подобных случаях данные приводятся в тексте в форме списка. Иногда для представления подобных данных может оказаться оправданным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диаграммы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Диаграммы должны быть выполнены четко и разборчиво. Ничего съезжать не должно. При их составление лучше использовать инструментарий 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Pouer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Point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переводя результат в форматы *.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png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 *.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уже потом вложенные  текстовый файл как не растровый рисунок.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заимствование чужих графиков или  рисунков, нужно указывать их источник.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474D" w:rsidRPr="0016474D" w:rsidRDefault="0016474D" w:rsidP="001647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3" w:name="_Toc388969618"/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КРИТЕРИИ ОЦЕНКИ</w:t>
      </w:r>
      <w:bookmarkEnd w:id="43"/>
    </w:p>
    <w:p w:rsidR="0016474D" w:rsidRPr="0016474D" w:rsidRDefault="0016474D" w:rsidP="0016474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Требования к курсовой работы, которые влияют на оценку:</w:t>
      </w:r>
    </w:p>
    <w:p w:rsidR="0016474D" w:rsidRPr="0016474D" w:rsidRDefault="0016474D" w:rsidP="0016474D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темы в соответствии с поставленных целей исследование: соответствие темы, целей, которые будут достигаться в процессе исследования использованного материала, аргументов, итоговых выводов.</w:t>
      </w:r>
    </w:p>
    <w:p w:rsidR="0016474D" w:rsidRPr="0016474D" w:rsidRDefault="0016474D" w:rsidP="0016474D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изложения.</w:t>
      </w:r>
    </w:p>
    <w:p w:rsidR="0016474D" w:rsidRPr="0016474D" w:rsidRDefault="0016474D" w:rsidP="0016474D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</w:t>
      </w:r>
      <w:r w:rsidRPr="001647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оригинальности должна быть не менее 30%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системе 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antiplagiat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Все работы проходят систему «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Настоятельно рекомендуется самостоятельно перед отправкой проверять свои работы в этой системе. </w:t>
      </w:r>
      <w:hyperlink r:id="rId8" w:history="1">
        <w:r w:rsidRPr="001647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http://www.antiplagiat.ru</w:t>
        </w:r>
      </w:hyperlink>
    </w:p>
    <w:p w:rsidR="0016474D" w:rsidRPr="0016474D" w:rsidRDefault="0016474D" w:rsidP="0016474D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оформления «ссылочного аппарата».</w:t>
      </w:r>
      <w:r w:rsidRPr="001647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для аргументации своего ответа пользуетесь интернет-источниками, то ЭТО 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ДОЛЖНЫ БЫТЬ РЕФЕРАТЫ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(банки данных рефератов); Это могут быть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научные статьи, статистика, мнения авторитетных исследователей или качественные учебные пособия, издающиеся в приличных издательствах.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ссылок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таком случае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ОБЯЗАТЕЛЬНО. И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данные </w:t>
      </w: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Wikipedia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других справочных изданий не имеющих рекомендации министерства образования и вышедших в издательствах «желтой прессы» также не разрешается.</w:t>
      </w:r>
    </w:p>
    <w:p w:rsidR="0016474D" w:rsidRPr="0016474D" w:rsidRDefault="0016474D" w:rsidP="0016474D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введения и заключения. Они должны быть полностью написаны своими словами.</w:t>
      </w:r>
    </w:p>
    <w:p w:rsidR="0016474D" w:rsidRPr="0016474D" w:rsidRDefault="0016474D" w:rsidP="001647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будут выполнены условия 3-5  работа будет считаться плагиатом. За нее будет выставлена соответствующая оценка 0 баллов.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 </w:t>
      </w:r>
      <w:r w:rsidRPr="00164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оценка будет снижаться в случае:</w:t>
      </w:r>
    </w:p>
    <w:p w:rsidR="0016474D" w:rsidRPr="0016474D" w:rsidRDefault="0016474D" w:rsidP="0016474D">
      <w:pPr>
        <w:spacing w:after="0" w:line="240" w:lineRule="auto"/>
        <w:ind w:left="42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страницу приходиться менее 1 постраничной ссылки. Для части теоретического материала – менее трех ссылок.</w:t>
      </w:r>
    </w:p>
    <w:p w:rsidR="0016474D" w:rsidRPr="0016474D" w:rsidRDefault="0016474D" w:rsidP="0016474D">
      <w:pPr>
        <w:spacing w:after="0" w:line="240" w:lineRule="auto"/>
        <w:ind w:left="42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недочеты в оформлении ссылочного аппарата.</w:t>
      </w:r>
    </w:p>
    <w:p w:rsidR="0016474D" w:rsidRPr="0016474D" w:rsidRDefault="0016474D" w:rsidP="0016474D">
      <w:pPr>
        <w:spacing w:after="0" w:line="240" w:lineRule="auto"/>
        <w:ind w:left="42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прислан не в установленном формате (не в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rtf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474D" w:rsidRPr="0016474D" w:rsidRDefault="0016474D" w:rsidP="0016474D">
      <w:pPr>
        <w:spacing w:after="0" w:line="240" w:lineRule="auto"/>
        <w:ind w:left="42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прислан в архиве.</w:t>
      </w:r>
    </w:p>
    <w:p w:rsidR="0016474D" w:rsidRPr="0016474D" w:rsidRDefault="0016474D" w:rsidP="0016474D">
      <w:pPr>
        <w:spacing w:after="0" w:line="240" w:lineRule="auto"/>
        <w:ind w:left="42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64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характеристики источников и литературы в ведении и в тексте. Нет критического анализа данных.</w:t>
      </w:r>
    </w:p>
    <w:p w:rsidR="0016474D" w:rsidRPr="0016474D" w:rsidRDefault="0016474D" w:rsidP="0016474D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 w:type="page"/>
      </w:r>
      <w:bookmarkStart w:id="44" w:name="_Toc388969619"/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Приложение 1</w:t>
      </w:r>
      <w:bookmarkEnd w:id="44"/>
    </w:p>
    <w:p w:rsidR="0016474D" w:rsidRPr="0016474D" w:rsidRDefault="0016474D" w:rsidP="0016474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ОФОРМЛЕНИЯ СОДЕРЖАНИЯ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897"/>
        <w:gridCol w:w="674"/>
      </w:tblGrid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Сущность стратегии развития компании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1.1. Понятие стратегии. Процесс разработки стратегии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1.2. Факторы, влияющие на формирование стратегии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1.3. Классификация стратегий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Динамическое моделирование стратегий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2.1. Стратегии компаний в условиях нестабильности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2.2. Динамическое моделирование как метод моделирования стратегий в нелинейной внешней среде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2.3. Практика динамического моделирования стратегий компаниями России и США: возможности и ограничения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6474D" w:rsidRPr="0016474D" w:rsidTr="0016474D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74D" w:rsidRPr="0016474D" w:rsidRDefault="0016474D" w:rsidP="00164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5" w:name="_Toc388969620"/>
      <w:r w:rsidRPr="001647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2</w:t>
      </w:r>
      <w:bookmarkEnd w:id="45"/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ОФОРМЛЕНИЯ БИБЛИОГРАФИЧЕСКИХ ССЫЛОК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нормативно-правовых актов органов законодательной и исполнительной власти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Указ Президента Российской Федерации от 17 мая 2000 г. № 867 «О структуре федеральных органов исполнительной власти» // Собрание законодательства Российской Федерации. — 2000 г. — № 21. — Ст. 2168.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Министерства Российской Федерации по антимонопольной политике и поддержке предпринимательства от 17 ноября 1999 г. № 441 «Об утверждении Положения о территориальном управлении исполнительной власти. - 2000 г. - № 9. - С. 117-123.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источника статистических данных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Бюллетень банковской статистики. - М.: ЦБ РФ. - 1994. - № 1. -С.33-37.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Текущие тенденции в антимонопольной сфере: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статистико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аналитические оперативные материалы. — М.: ЦБ РФ. - 1997. - № 3. - С. 23.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Доклады по работе с кадрами ОАО КБ «Успехе/ОАО КБ «Успех». -1998.-№6.Т.1.-С.22.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произведения из многотомного издания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Стратегический менеджмент: В 3-х частях. Часть II / Под ред. А.П.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Вергеева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Ю.К.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Холстого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Проспект, 1998. - 592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Словарь менеджера: В 2-х т. Т. I. - А - К / Гл. Редактор Н.В.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Паретовский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Финансы и статистика, 1994. - 512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книг одного-трех авторов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Ваникин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Менеджмент в России. –М.: Дело, 1997.- 144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Конкурентные преимущества. Часть II. Ресурсные возможности фирм: Учебное пособие / Под ред. О. И.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Гаврушина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ИНФРА. - М, 1996. - 208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Фейфец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Ф.С. Корпоративные стратегии. М.: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- 144с.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книг четырех и более авторов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Структура рынков: Учебник для вузов/Л.А.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Робозина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Кунева, Л.Д.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Росова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проф. Л.А.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Робозиной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Финансы, 1997. - 479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Коммерческий шпионаж /Б.И.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Галуев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Л.П.Орлова,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В.В.Ровская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 М.: Финансы и статистика, 1987.- 239с.</w:t>
      </w:r>
      <w:bookmarkStart w:id="46" w:name="_GoBack"/>
      <w:bookmarkEnd w:id="46"/>
    </w:p>
    <w:p w:rsidR="0016474D" w:rsidRPr="0016474D" w:rsidRDefault="0016474D" w:rsidP="0016474D">
      <w:pPr>
        <w:pageBreakBefore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Описание учебников и учебных пособий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Экономические характеристики отрасли: Учеб. пособие для менеджеров / А.Я. Ливнев, П.А.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Никушина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Грунева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др.: Под ред. А. Я. Ливнева, П.А.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Никушиной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1994. - 447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Афимова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Функциональные стратегии: Учебное и практическое пособие. - М.: Издательство БЕК, 1994. - 360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Важина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Ибриков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Основы стратегического менеджмента: Учеб. пособие для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неэкон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спец. Вузов / Отв. ред. и руководитель авт. коллектива П.В. Савченко. - М.: Экономика, 1995. - 367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диссертаций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Тирюкова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Контроль деятельности конкурентов: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канд.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наук: 08.00.10. — Защищена 13.12.85. - Л., 1985.-190 с.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статьи из книги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 Военная реформа в России и профессионализация войск: военный и экономический аспекты//Финансово-экономические аспекты реформирования Вооруженных Сил Российской Федерации: Сборник материалов научно-практической конференции / ВФЭФ при ФА при Правительстве РФ. — М., 1997. - С. 16-29.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Ермаков С.М. Основные направления финансово- экономического обеспечения реформы Вооруженных Сил РФ //Финансово-экономические аспекты реформирования Вооруженных Сил Российской Федерации: Сборник материалов научно-практической конференции/ ВФЭФ при ФА при Правительстве РФ. — М., 1997. - С. 35-40.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статьи из периодического издания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Подставнюк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Стратегии: за и против//Антимонопольный сборник. - 1996. - № 8. - С. 4-6.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Воролев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Г.Н.,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Вирисюк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Конкуренция в России// Экономист. - 1991. - № 11. - С. 33-37.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книг и статей на иностранных языках</w:t>
      </w:r>
    </w:p>
    <w:p w:rsidR="0016474D" w:rsidRPr="0016474D" w:rsidRDefault="0016474D" w:rsidP="0016474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21. Army Regulation 210- 135. Installations. Banks and Credit Unions on Army Installations. - Washington: 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Heardquarters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Department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Army</w:t>
      </w:r>
      <w:proofErr w:type="spellEnd"/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1988.-30р.</w:t>
      </w:r>
    </w:p>
    <w:p w:rsidR="0016474D" w:rsidRPr="0016474D" w:rsidRDefault="0016474D" w:rsidP="0016474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74D" w:rsidRPr="0016474D" w:rsidRDefault="0016474D" w:rsidP="00164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16474D" w:rsidRPr="0016474D" w:rsidRDefault="00E936FD" w:rsidP="00164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3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47" w:name="_ftn1"/>
    <w:p w:rsidR="0016474D" w:rsidRPr="0016474D" w:rsidRDefault="00E936FD" w:rsidP="0016474D">
      <w:pPr>
        <w:spacing w:line="230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6474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fldChar w:fldCharType="begin"/>
      </w:r>
      <w:r w:rsidR="0016474D" w:rsidRPr="0016474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instrText xml:space="preserve"> HYPERLINK "http://mfpa.e-education.ru/courses/00000000-0000-0000-0000-000000012994/materials/Pshf.html" \l "_ftnref1" \o "" </w:instrText>
      </w:r>
      <w:r w:rsidRPr="0016474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fldChar w:fldCharType="separate"/>
      </w:r>
      <w:r w:rsidR="0016474D" w:rsidRPr="0016474D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vertAlign w:val="superscript"/>
          <w:lang w:eastAsia="ru-RU"/>
        </w:rPr>
        <w:t>[1]</w:t>
      </w:r>
      <w:r w:rsidRPr="0016474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fldChar w:fldCharType="end"/>
      </w:r>
      <w:bookmarkEnd w:id="47"/>
      <w:r w:rsidR="0016474D" w:rsidRPr="0016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Подробнее см. приложение 2.</w:t>
      </w:r>
    </w:p>
    <w:bookmarkStart w:id="48" w:name="_ftn2"/>
    <w:p w:rsidR="0016474D" w:rsidRPr="0016474D" w:rsidRDefault="00E936FD" w:rsidP="0016474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4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="0016474D" w:rsidRPr="00164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"http://mfpa.e-education.ru/courses/00000000-0000-0000-0000-000000012994/materials/Pshf.html" \l "_ftnref2" \o "" </w:instrText>
      </w:r>
      <w:r w:rsidRPr="00164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r w:rsidR="0016474D" w:rsidRPr="001647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[2]</w:t>
      </w:r>
      <w:r w:rsidRPr="00164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  <w:bookmarkEnd w:id="48"/>
      <w:r w:rsidR="0016474D" w:rsidRPr="0016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законодательству Российской Федерации плагиат влечет за собой наступление уголовной ответственности в виде штрафа, обязательных работ или ареста виновного лица (ч. 1 статья 146 УК РФ). Кроме того, предусмотрены гражданско-правовые методы защиты авторского права от плагиата в виде права автора требовать возмещения убытков или выплаты компенсации (статьи 1252, 1301 ГК РФ).</w:t>
      </w:r>
    </w:p>
    <w:sectPr w:rsidR="0016474D" w:rsidRPr="0016474D" w:rsidSect="00E9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253"/>
    <w:rsid w:val="00141A3A"/>
    <w:rsid w:val="0016474D"/>
    <w:rsid w:val="008463FB"/>
    <w:rsid w:val="008D2253"/>
    <w:rsid w:val="00E9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ad.nsk.ru/~history/Author/Russ/SH/ShilovskijMV/region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erspektivy.info/print.php?ID=361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sthelp.ru/gost/gost4429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3115</Words>
  <Characters>17758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калуга</cp:lastModifiedBy>
  <cp:revision>2</cp:revision>
  <dcterms:created xsi:type="dcterms:W3CDTF">2015-10-19T14:48:00Z</dcterms:created>
  <dcterms:modified xsi:type="dcterms:W3CDTF">2015-10-19T14:48:00Z</dcterms:modified>
</cp:coreProperties>
</file>